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99D22">
      <w:pPr>
        <w:widowControl/>
        <w:kinsoku w:val="0"/>
        <w:wordWrap w:val="0"/>
        <w:topLinePunct/>
        <w:spacing w:line="14" w:lineRule="auto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投诉审查结果告知书（参考格式）</w:t>
      </w:r>
    </w:p>
    <w:p w14:paraId="34791554"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419C7E26"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建招投审〔   〕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号</w:t>
      </w:r>
    </w:p>
    <w:p w14:paraId="681062F3">
      <w:pPr>
        <w:wordWrap w:val="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0CE8ED18">
      <w:pPr>
        <w:wordWrap w:val="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投诉人名称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7F2F655D">
      <w:pPr>
        <w:kinsoku w:val="0"/>
        <w:wordWrap w:val="0"/>
        <w:topLinePunct/>
        <w:spacing w:line="375" w:lineRule="atLeast"/>
        <w:ind w:firstLine="640" w:firstLineChars="200"/>
        <w:jc w:val="both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你（单位）关于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>（项目名称）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的投诉书，已于年月日收悉。经审查，结果如下：</w:t>
      </w:r>
    </w:p>
    <w:p w14:paraId="3FAD475A">
      <w:pPr>
        <w:kinsoku w:val="0"/>
        <w:wordWrap w:val="0"/>
        <w:topLinePunct/>
        <w:spacing w:line="375" w:lineRule="atLeast"/>
        <w:ind w:firstLine="640" w:firstLineChars="200"/>
        <w:jc w:val="both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一、投诉事项符合《工程建设项目招标投标活动投诉处理办法》第三条、第七条、第九条、第十条之有关规定，决定予以受理。</w:t>
      </w:r>
    </w:p>
    <w:p w14:paraId="453E09BE">
      <w:pPr>
        <w:kinsoku w:val="0"/>
        <w:wordWrap w:val="0"/>
        <w:topLinePunct/>
        <w:spacing w:line="375" w:lineRule="atLeast"/>
        <w:ind w:firstLine="640" w:firstLineChars="200"/>
        <w:jc w:val="both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二、投诉事项，依据《工程建设项目招标投标活动投诉处理办法》第十二条第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项之有关规定，决定不予受理。</w:t>
      </w:r>
    </w:p>
    <w:p w14:paraId="41842520">
      <w:pPr>
        <w:kinsoku w:val="0"/>
        <w:wordWrap w:val="0"/>
        <w:topLinePunct/>
        <w:spacing w:line="375" w:lineRule="atLeast"/>
        <w:ind w:firstLine="640" w:firstLineChars="200"/>
        <w:jc w:val="both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三、投诉事项不属于本部门职责范围，请按照《四川省国家投资工程建设项目招标投标条例》第三十四条、第三十五条之有关规定，向有关行政主管部门投诉。</w:t>
      </w:r>
    </w:p>
    <w:p w14:paraId="4DD0E1C4">
      <w:pPr>
        <w:kinsoku w:val="0"/>
        <w:wordWrap w:val="0"/>
        <w:topLinePunct/>
        <w:spacing w:line="375" w:lineRule="atLeast"/>
        <w:ind w:firstLine="640" w:firstLineChars="200"/>
        <w:jc w:val="both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特此函告。</w:t>
      </w:r>
    </w:p>
    <w:p w14:paraId="0E27FC17">
      <w:pPr>
        <w:wordWrap w:val="0"/>
        <w:spacing w:line="375" w:lineRule="atLeast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 </w:t>
      </w:r>
    </w:p>
    <w:p w14:paraId="3D859456">
      <w:pPr>
        <w:spacing w:line="375" w:lineRule="atLeast"/>
        <w:ind w:left="2940" w:leftChars="1400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</w:rPr>
        <w:t>住房城乡建设行政主管部门名称</w:t>
      </w:r>
    </w:p>
    <w:bookmarkEnd w:id="0"/>
    <w:p w14:paraId="22912F96">
      <w:pPr>
        <w:spacing w:line="375" w:lineRule="atLeast"/>
        <w:ind w:firstLine="4640" w:firstLineChars="1450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年 </w:t>
      </w:r>
      <w:r>
        <w:rPr>
          <w:rFonts w:hint="default"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日</w:t>
      </w:r>
    </w:p>
    <w:p w14:paraId="66DF1F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A50EB"/>
    <w:rsid w:val="31FA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2025-12-30T07:45:00Z</dcterms:created>
  <dc:creator>凉粥</dc:creator>
  <cp:lastModifiedBy>凉粥</cp:lastModifiedBy>
  <dcterms:modified xsi:type="dcterms:W3CDTF">2025-12-30T07:53:40Z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E3FBE3FD226C445298CD6922A4CF632E_11</vt:lpwstr>
  </property>
  <property fmtid="{D5CDD505-2E9C-101B-9397-08002B2CF9AE}" pid="4" name="KSOTemplateDocerSaveRecord">
    <vt:lpwstr>eyJoZGlkIjoiODViY2JkMjU3NGYzZTEwMzZmMGFkZWViYmNkYWU3NDIiLCJ1c2VySWQiOiIxMjQ0NTAwODM1In0=</vt:lpwstr>
  </property>
</Properties>
</file>