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荣县人民政府办公室</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荣县县本级公共资源交易目录（第一批）</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0"/>
        <w:jc w:val="left"/>
        <w:textAlignment w:val="auto"/>
        <w:rPr>
          <w:rFonts w:ascii="微软雅黑" w:hAnsi="微软雅黑" w:eastAsia="微软雅黑" w:cs="微软雅黑"/>
          <w:i w:val="0"/>
          <w:caps w:val="0"/>
          <w:color w:val="555555"/>
          <w:spacing w:val="0"/>
          <w:sz w:val="22"/>
          <w:szCs w:val="22"/>
        </w:rPr>
      </w:pPr>
      <w:r>
        <w:rPr>
          <w:rFonts w:ascii="仿宋_GB2312" w:hAnsi="微软雅黑" w:eastAsia="仿宋_GB2312" w:cs="仿宋_GB2312"/>
          <w:i w:val="0"/>
          <w:caps w:val="0"/>
          <w:color w:val="555555"/>
          <w:spacing w:val="0"/>
          <w:kern w:val="0"/>
          <w:sz w:val="32"/>
          <w:szCs w:val="32"/>
          <w:shd w:val="clear" w:fill="FFFFFF"/>
          <w:lang w:val="en-US" w:eastAsia="zh-CN" w:bidi="ar"/>
        </w:rPr>
        <w:t>各乡镇人民政府，工业园区（河西新区）管委会，县府各工作部门，各直属事业单位：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40"/>
        <w:jc w:val="left"/>
        <w:textAlignment w:val="auto"/>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kern w:val="0"/>
          <w:sz w:val="32"/>
          <w:szCs w:val="32"/>
          <w:shd w:val="clear" w:fill="FFFFFF"/>
          <w:lang w:val="en-US" w:eastAsia="zh-CN" w:bidi="ar"/>
        </w:rPr>
        <w:t>《荣县县本级公共资源交易目录（第一批）》（以下简称《目录》）经县政府同意，现印发给你们，并提出以下要求，请认真贯彻执行。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40"/>
        <w:jc w:val="left"/>
        <w:textAlignment w:val="auto"/>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kern w:val="0"/>
          <w:sz w:val="32"/>
          <w:szCs w:val="32"/>
          <w:shd w:val="clear" w:fill="FFFFFF"/>
          <w:lang w:val="en-US" w:eastAsia="zh-CN" w:bidi="ar"/>
        </w:rPr>
        <w:t>一、列入《目录》的各类公共资源交易活动，必须纳入县公共资源交易服务中心集中交易。应进场而未进场交易的，将依法依规追究相关单位及责任人的责任。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40"/>
        <w:jc w:val="left"/>
        <w:textAlignment w:val="auto"/>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kern w:val="0"/>
          <w:sz w:val="32"/>
          <w:szCs w:val="32"/>
          <w:shd w:val="clear" w:fill="FFFFFF"/>
          <w:lang w:val="en-US" w:eastAsia="zh-CN" w:bidi="ar"/>
        </w:rPr>
        <w:t>二、县级行政主管部门要根据国家、省、市有关规定，分析梳理本行业公共资源管理和配置情况，凡符合市场化配置条件的公共资源项目，按照“成熟一项、推动一项、进场一项”的原则，及时报县政府审核，补充列入县本级公共资源交易目录；依法不再统一进场交易的项目，经县政府批准可调整退出县本级公共资源交易目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40"/>
        <w:jc w:val="left"/>
        <w:textAlignment w:val="auto"/>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kern w:val="0"/>
          <w:sz w:val="32"/>
          <w:szCs w:val="32"/>
          <w:shd w:val="clear" w:fill="FFFFFF"/>
          <w:lang w:val="en-US" w:eastAsia="zh-CN" w:bidi="ar"/>
        </w:rPr>
        <w:t>三、本《目录》自印发之日起实施。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1329" w:firstLine="645"/>
        <w:jc w:val="right"/>
        <w:textAlignment w:val="auto"/>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kern w:val="0"/>
          <w:sz w:val="32"/>
          <w:szCs w:val="32"/>
          <w:shd w:val="clear" w:fill="FFFFFF"/>
          <w:lang w:val="en-US" w:eastAsia="zh-CN" w:bidi="ar"/>
        </w:rPr>
        <w:t>荣县人民政府办公室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1613" w:firstLine="645"/>
        <w:jc w:val="right"/>
        <w:textAlignment w:val="auto"/>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kern w:val="0"/>
          <w:sz w:val="32"/>
          <w:szCs w:val="32"/>
          <w:shd w:val="clear" w:fill="FFFFFF"/>
          <w:lang w:val="en-US" w:eastAsia="zh-CN" w:bidi="ar"/>
        </w:rPr>
        <w:t>2016年5月9日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0"/>
        <w:jc w:val="center"/>
        <w:textAlignment w:val="auto"/>
        <w:rPr>
          <w:rFonts w:ascii="方正小标宋简体" w:hAnsi="方正小标宋简体" w:eastAsia="方正小标宋简体" w:cs="方正小标宋简体"/>
          <w:i w:val="0"/>
          <w:caps w:val="0"/>
          <w:color w:val="555555"/>
          <w:spacing w:val="0"/>
          <w:kern w:val="0"/>
          <w:sz w:val="44"/>
          <w:szCs w:val="44"/>
          <w:shd w:val="clear" w:fill="FFFFFF"/>
          <w:lang w:val="en-US" w:eastAsia="zh-CN" w:bidi="ar"/>
        </w:rPr>
        <w:sectPr>
          <w:headerReference r:id="rId3" w:type="default"/>
          <w:footerReference r:id="rId4" w:type="default"/>
          <w:pgSz w:w="11906" w:h="16838"/>
          <w:pgMar w:top="1361" w:right="1417" w:bottom="1361" w:left="1417" w:header="851" w:footer="992" w:gutter="0"/>
          <w:paperSrc/>
          <w:pgNumType w:fmt="decimal"/>
          <w:cols w:space="0" w:num="1"/>
          <w:rtlGutter w:val="0"/>
          <w:docGrid w:type="lines" w:linePitch="321" w:charSpace="0"/>
        </w:sectPr>
      </w:pPr>
    </w:p>
    <w:p>
      <w:pPr>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caps w:val="0"/>
          <w:color w:val="555555"/>
          <w:spacing w:val="0"/>
          <w:sz w:val="22"/>
          <w:szCs w:val="22"/>
        </w:rPr>
      </w:pPr>
      <w:r>
        <w:rPr>
          <w:rFonts w:ascii="方正小标宋简体" w:hAnsi="方正小标宋简体" w:eastAsia="方正小标宋简体" w:cs="方正小标宋简体"/>
          <w:i w:val="0"/>
          <w:caps w:val="0"/>
          <w:color w:val="555555"/>
          <w:spacing w:val="0"/>
          <w:kern w:val="0"/>
          <w:sz w:val="44"/>
          <w:szCs w:val="44"/>
          <w:shd w:val="clear" w:fill="FFFFFF"/>
          <w:lang w:val="en-US" w:eastAsia="zh-CN" w:bidi="ar"/>
        </w:rPr>
        <w:t>荣县县本级公共资源交易目录（第一批）</w:t>
      </w:r>
      <w:bookmarkStart w:id="0" w:name="_GoBack"/>
      <w:bookmarkEnd w:id="0"/>
    </w:p>
    <w:p>
      <w:pPr>
        <w:bidi w:val="0"/>
        <w:rPr>
          <w:rFonts w:hint="eastAsia"/>
          <w:b/>
          <w:bCs/>
          <w:color w:val="FF0000"/>
          <w:sz w:val="28"/>
          <w:szCs w:val="28"/>
        </w:rPr>
      </w:pPr>
      <w:r>
        <w:rPr>
          <w:b/>
          <w:bCs/>
          <w:color w:val="FF0000"/>
          <w:sz w:val="28"/>
          <w:szCs w:val="28"/>
          <w:lang w:val="en-US" w:eastAsia="zh-CN"/>
        </w:rPr>
        <w:t>一、工程类</w:t>
      </w:r>
    </w:p>
    <w:tbl>
      <w:tblPr>
        <w:tblStyle w:val="5"/>
        <w:tblW w:w="919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27"/>
        <w:gridCol w:w="610"/>
        <w:gridCol w:w="1150"/>
        <w:gridCol w:w="621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227" w:type="dxa"/>
            <w:tcBorders>
              <w:top w:val="single" w:color="auto" w:sz="8" w:space="0"/>
              <w:left w:val="single" w:color="auto" w:sz="8" w:space="0"/>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ascii="仿宋_GB2312" w:hAnsi="微软雅黑" w:eastAsia="仿宋_GB2312" w:cs="仿宋_GB2312"/>
                <w:i w:val="0"/>
                <w:caps w:val="0"/>
                <w:color w:val="555555"/>
                <w:spacing w:val="0"/>
                <w:kern w:val="0"/>
                <w:sz w:val="24"/>
                <w:szCs w:val="24"/>
                <w:lang w:val="en-US" w:eastAsia="zh-CN" w:bidi="ar"/>
              </w:rPr>
              <w:t>类别</w:t>
            </w:r>
          </w:p>
        </w:tc>
        <w:tc>
          <w:tcPr>
            <w:tcW w:w="610" w:type="dxa"/>
            <w:tcBorders>
              <w:top w:val="single" w:color="auto" w:sz="8" w:space="0"/>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序号</w:t>
            </w:r>
          </w:p>
        </w:tc>
        <w:tc>
          <w:tcPr>
            <w:tcW w:w="1150" w:type="dxa"/>
            <w:tcBorders>
              <w:top w:val="single" w:color="auto" w:sz="8" w:space="0"/>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项目</w:t>
            </w:r>
          </w:p>
        </w:tc>
        <w:tc>
          <w:tcPr>
            <w:tcW w:w="6210" w:type="dxa"/>
            <w:tcBorders>
              <w:top w:val="single" w:color="auto" w:sz="8" w:space="0"/>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内    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6" w:hRule="atLeast"/>
        </w:trPr>
        <w:tc>
          <w:tcPr>
            <w:tcW w:w="1227" w:type="dxa"/>
            <w:vMerge w:val="restart"/>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依法必须招投标的国家投资工程（含新建、改建、扩建及其相关的装修、拆除、修缮等）</w:t>
            </w:r>
          </w:p>
        </w:tc>
        <w:tc>
          <w:tcPr>
            <w:tcW w:w="61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w:t>
            </w:r>
          </w:p>
        </w:tc>
        <w:tc>
          <w:tcPr>
            <w:tcW w:w="115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建筑工程</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（1）民用建筑工程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（2）工业建筑工程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（3）构筑物工程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（4）人防工程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（5）建筑物（构筑物）拆除工程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（6）古建筑物保护性工程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w:t>
            </w:r>
          </w:p>
        </w:tc>
        <w:tc>
          <w:tcPr>
            <w:tcW w:w="115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土木工程</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（7）道路工程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firstLine="22"/>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（8）轨道工程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（9）桥涵与隧道工程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（10）土石方工程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3"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（11）水工工程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（12）矿山工程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（13）架线与管沟工程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w:t>
            </w:r>
          </w:p>
        </w:tc>
        <w:tc>
          <w:tcPr>
            <w:tcW w:w="115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p>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市政公用</w:t>
            </w:r>
          </w:p>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工程</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（14）市政基础设施工程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（15）给排水工程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（16）泵站工程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（17）燃气管道工程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（18）热力工程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（19）污水处理工程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（20）城市生活垃圾处理工程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（21）道路照明工程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（22）体育场地设施工程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w:t>
            </w:r>
          </w:p>
        </w:tc>
        <w:tc>
          <w:tcPr>
            <w:tcW w:w="115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交通运输</w:t>
            </w:r>
          </w:p>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工程</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（23）铁路工程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（24）公路工程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（25）桥梁工程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（26）水运工程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（27）城市交通工程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restart"/>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依法必须招投标的国家投资工程（含新建、改建、扩建及其相关的装修、拆除、修缮等）</w:t>
            </w: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（28）民用机场工程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（29）隧道工程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（30）索道工程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（31）管道工程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w:t>
            </w:r>
          </w:p>
        </w:tc>
        <w:tc>
          <w:tcPr>
            <w:tcW w:w="115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p>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水利水电工程</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（32）农村供水工程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（33）水库工程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（34）渔业基地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（35）河道工程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（36）水文站（设施）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（37）灌区工程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（38）微型水利设施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（39）水资源监测设施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（40）山洪沟治理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（41）防汛预警监测系统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（42）水土保持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6</w:t>
            </w:r>
          </w:p>
        </w:tc>
        <w:tc>
          <w:tcPr>
            <w:tcW w:w="115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园林绿化工程</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（43）园林工程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（44）绿化工程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（45）公共绿地(道路、公园、广场）养护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（46）绿化储备树木等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7</w:t>
            </w:r>
          </w:p>
          <w:p>
            <w:pPr>
              <w:keepNext w:val="0"/>
              <w:keepLines w:val="0"/>
              <w:widowControl/>
              <w:suppressLineNumbers w:val="0"/>
              <w:spacing w:before="0" w:beforeAutospacing="0" w:after="150" w:afterAutospacing="0"/>
              <w:ind w:left="0" w:right="0"/>
              <w:jc w:val="center"/>
              <w:rPr>
                <w:sz w:val="24"/>
                <w:szCs w:val="24"/>
              </w:rPr>
            </w:pPr>
          </w:p>
        </w:tc>
        <w:tc>
          <w:tcPr>
            <w:tcW w:w="115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机电工程</w:t>
            </w:r>
          </w:p>
          <w:p>
            <w:pPr>
              <w:keepNext w:val="0"/>
              <w:keepLines w:val="0"/>
              <w:widowControl/>
              <w:suppressLineNumbers w:val="0"/>
              <w:spacing w:before="0" w:beforeAutospacing="0" w:after="150" w:afterAutospacing="0"/>
              <w:ind w:left="0" w:right="0"/>
              <w:jc w:val="center"/>
              <w:rPr>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（47）机械设备安装工程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（48）静置设备与工艺金属结构工程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（49,）电气工程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（50）自动化控制仪表工程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（51）智能化工程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（52）管道工程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（53）消防工程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（54）净化工程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（55）通风与空调工程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（56）设备及管道防腐蚀与绝热工程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（57）炉窑工程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8</w:t>
            </w:r>
          </w:p>
        </w:tc>
        <w:tc>
          <w:tcPr>
            <w:tcW w:w="115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电子与信息通信工程</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（58）信息系统工程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（59）电信工程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restart"/>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依法必须招投标的国家投资工程（含新建、改建、扩建及其相关的装修、拆除、修缮等）</w:t>
            </w: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（60）广播电视工程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115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（61）邮政工程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9</w:t>
            </w:r>
          </w:p>
        </w:tc>
        <w:tc>
          <w:tcPr>
            <w:tcW w:w="115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与工程相关的服务</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（62）勘查、设计、监理等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1227" w:type="dxa"/>
            <w:vMerge w:val="continue"/>
            <w:tcBorders>
              <w:top w:val="nil"/>
              <w:left w:val="single" w:color="auto" w:sz="8" w:space="0"/>
              <w:bottom w:val="nil"/>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tcBorders>
              <w:top w:val="nil"/>
              <w:left w:val="nil"/>
              <w:bottom w:val="nil"/>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10</w:t>
            </w:r>
          </w:p>
        </w:tc>
        <w:tc>
          <w:tcPr>
            <w:tcW w:w="1150" w:type="dxa"/>
            <w:tcBorders>
              <w:top w:val="nil"/>
              <w:left w:val="nil"/>
              <w:bottom w:val="nil"/>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设备采购工程</w:t>
            </w:r>
          </w:p>
        </w:tc>
        <w:tc>
          <w:tcPr>
            <w:tcW w:w="6210" w:type="dxa"/>
            <w:tcBorders>
              <w:top w:val="nil"/>
              <w:left w:val="nil"/>
              <w:bottom w:val="nil"/>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（63）与工程建设相关的重要设备、材料的采购</w:t>
            </w:r>
          </w:p>
        </w:tc>
      </w:tr>
    </w:tbl>
    <w:p>
      <w:pPr>
        <w:rPr>
          <w:rFonts w:hint="eastAsia" w:ascii="微软雅黑" w:hAnsi="微软雅黑" w:eastAsia="微软雅黑" w:cs="微软雅黑"/>
          <w:i w:val="0"/>
          <w:caps w:val="0"/>
          <w:color w:val="555555"/>
          <w:spacing w:val="0"/>
          <w:sz w:val="24"/>
          <w:szCs w:val="24"/>
        </w:rPr>
        <w:sectPr>
          <w:pgSz w:w="11906" w:h="16838"/>
          <w:pgMar w:top="1361" w:right="1417" w:bottom="1361" w:left="1417" w:header="851" w:footer="992" w:gutter="0"/>
          <w:paperSrc/>
          <w:pgNumType w:fmt="decimal"/>
          <w:cols w:space="0" w:num="1"/>
          <w:rtlGutter w:val="0"/>
          <w:docGrid w:type="lines" w:linePitch="324" w:charSpace="0"/>
        </w:sectPr>
      </w:pPr>
    </w:p>
    <w:tbl>
      <w:tblPr>
        <w:tblStyle w:val="5"/>
        <w:tblW w:w="919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27"/>
        <w:gridCol w:w="610"/>
        <w:gridCol w:w="1150"/>
        <w:gridCol w:w="621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454" w:hRule="atLeast"/>
        </w:trPr>
        <w:tc>
          <w:tcPr>
            <w:tcW w:w="1227" w:type="dxa"/>
            <w:vMerge w:val="restart"/>
            <w:tcBorders>
              <w:top w:val="nil"/>
              <w:left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11</w:t>
            </w:r>
          </w:p>
        </w:tc>
        <w:tc>
          <w:tcPr>
            <w:tcW w:w="115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政府融资工程</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（64）政府与社会资本合作（PPP）项目等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12</w:t>
            </w:r>
          </w:p>
        </w:tc>
        <w:tc>
          <w:tcPr>
            <w:tcW w:w="115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其他</w:t>
            </w:r>
          </w:p>
        </w:tc>
        <w:tc>
          <w:tcPr>
            <w:tcW w:w="621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（65）其他按相关法律法规需招标的工程</w:t>
            </w:r>
          </w:p>
        </w:tc>
      </w:tr>
    </w:tbl>
    <w:p>
      <w:pPr>
        <w:bidi w:val="0"/>
        <w:rPr>
          <w:rFonts w:hint="eastAsia"/>
          <w:b/>
          <w:bCs/>
          <w:color w:val="FF0000"/>
          <w:sz w:val="28"/>
          <w:szCs w:val="28"/>
        </w:rPr>
      </w:pPr>
      <w:r>
        <w:rPr>
          <w:rFonts w:hint="eastAsia"/>
          <w:b/>
          <w:bCs/>
          <w:color w:val="FF0000"/>
          <w:sz w:val="28"/>
          <w:szCs w:val="28"/>
          <w:lang w:val="en-US" w:eastAsia="zh-CN"/>
        </w:rPr>
        <w:t>二、政府采购类</w:t>
      </w:r>
    </w:p>
    <w:tbl>
      <w:tblPr>
        <w:tblStyle w:val="5"/>
        <w:tblW w:w="922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17"/>
        <w:gridCol w:w="640"/>
        <w:gridCol w:w="1140"/>
        <w:gridCol w:w="623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1217" w:type="dxa"/>
            <w:tcBorders>
              <w:top w:val="single" w:color="auto" w:sz="8" w:space="0"/>
              <w:left w:val="single" w:color="auto" w:sz="8" w:space="0"/>
              <w:bottom w:val="single" w:color="auto" w:sz="8" w:space="0"/>
              <w:right w:val="single" w:color="auto" w:sz="8" w:space="0"/>
            </w:tcBorders>
            <w:shd w:val="clear" w:color="auto" w:fill="FFFFFF"/>
            <w:tcMar>
              <w:left w:w="30" w:type="dxa"/>
              <w:right w:w="30" w:type="dxa"/>
            </w:tcMar>
            <w:vAlign w:val="top"/>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类别</w:t>
            </w:r>
          </w:p>
        </w:tc>
        <w:tc>
          <w:tcPr>
            <w:tcW w:w="640" w:type="dxa"/>
            <w:tcBorders>
              <w:top w:val="single" w:color="auto" w:sz="8" w:space="0"/>
              <w:left w:val="nil"/>
              <w:bottom w:val="single" w:color="auto" w:sz="8" w:space="0"/>
              <w:right w:val="single" w:color="auto" w:sz="8" w:space="0"/>
            </w:tcBorders>
            <w:shd w:val="clear" w:color="auto" w:fill="FFFFFF"/>
            <w:tcMar>
              <w:left w:w="30" w:type="dxa"/>
              <w:right w:w="30" w:type="dxa"/>
            </w:tcMar>
            <w:vAlign w:val="top"/>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序号</w:t>
            </w:r>
          </w:p>
        </w:tc>
        <w:tc>
          <w:tcPr>
            <w:tcW w:w="1140" w:type="dxa"/>
            <w:tcBorders>
              <w:top w:val="single" w:color="auto" w:sz="8" w:space="0"/>
              <w:left w:val="nil"/>
              <w:bottom w:val="single" w:color="auto" w:sz="8" w:space="0"/>
              <w:right w:val="single" w:color="auto" w:sz="8" w:space="0"/>
            </w:tcBorders>
            <w:shd w:val="clear" w:color="auto" w:fill="FFFFFF"/>
            <w:tcMar>
              <w:left w:w="30" w:type="dxa"/>
              <w:right w:w="30" w:type="dxa"/>
            </w:tcMar>
            <w:vAlign w:val="top"/>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项目</w:t>
            </w:r>
          </w:p>
        </w:tc>
        <w:tc>
          <w:tcPr>
            <w:tcW w:w="6232" w:type="dxa"/>
            <w:tcBorders>
              <w:top w:val="single" w:color="auto" w:sz="8" w:space="0"/>
              <w:left w:val="nil"/>
              <w:bottom w:val="single" w:color="auto" w:sz="8" w:space="0"/>
              <w:right w:val="single" w:color="auto" w:sz="8" w:space="0"/>
            </w:tcBorders>
            <w:shd w:val="clear" w:color="auto" w:fill="FFFFFF"/>
            <w:tcMar>
              <w:left w:w="30" w:type="dxa"/>
              <w:right w:w="30" w:type="dxa"/>
            </w:tcMar>
            <w:vAlign w:val="top"/>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9" w:hRule="atLeast"/>
        </w:trPr>
        <w:tc>
          <w:tcPr>
            <w:tcW w:w="1217" w:type="dxa"/>
            <w:vMerge w:val="restart"/>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市级各国家机关、事业单位和社会团体组织实施的工程、货物及服务采购项目</w:t>
            </w:r>
          </w:p>
        </w:tc>
        <w:tc>
          <w:tcPr>
            <w:tcW w:w="64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w:t>
            </w:r>
          </w:p>
        </w:tc>
        <w:tc>
          <w:tcPr>
            <w:tcW w:w="114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货物类</w:t>
            </w:r>
          </w:p>
        </w:tc>
        <w:tc>
          <w:tcPr>
            <w:tcW w:w="623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(１)四川省政府集中采购目录及采购限额标准范围内的货物品目项目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67" w:hRule="atLeast"/>
        </w:trPr>
        <w:tc>
          <w:tcPr>
            <w:tcW w:w="121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4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w:t>
            </w:r>
          </w:p>
        </w:tc>
        <w:tc>
          <w:tcPr>
            <w:tcW w:w="114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服务类</w:t>
            </w:r>
          </w:p>
        </w:tc>
        <w:tc>
          <w:tcPr>
            <w:tcW w:w="623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（2）四川省政府集中采购目录及采购限额标准范围内的服务品目项目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77" w:hRule="atLeast"/>
        </w:trPr>
        <w:tc>
          <w:tcPr>
            <w:tcW w:w="121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4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w:t>
            </w:r>
          </w:p>
        </w:tc>
        <w:tc>
          <w:tcPr>
            <w:tcW w:w="114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工程类</w:t>
            </w:r>
          </w:p>
        </w:tc>
        <w:tc>
          <w:tcPr>
            <w:tcW w:w="623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（3）四川省政府集中采购目录及采购限额标准范围内的工程品目项目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2" w:hRule="atLeast"/>
        </w:trPr>
        <w:tc>
          <w:tcPr>
            <w:tcW w:w="121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4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w:t>
            </w:r>
          </w:p>
        </w:tc>
        <w:tc>
          <w:tcPr>
            <w:tcW w:w="114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其  他</w:t>
            </w:r>
          </w:p>
        </w:tc>
        <w:tc>
          <w:tcPr>
            <w:tcW w:w="623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（4）经政府采购监督管理部门核准的其他采购项目</w:t>
            </w:r>
          </w:p>
        </w:tc>
      </w:tr>
    </w:tbl>
    <w:p>
      <w:pPr>
        <w:bidi w:val="0"/>
        <w:rPr>
          <w:rFonts w:hint="eastAsia"/>
          <w:b/>
          <w:bCs/>
          <w:color w:val="FF0000"/>
          <w:sz w:val="28"/>
          <w:szCs w:val="28"/>
        </w:rPr>
      </w:pPr>
      <w:r>
        <w:rPr>
          <w:rFonts w:hint="eastAsia"/>
          <w:b/>
          <w:bCs/>
          <w:color w:val="FF0000"/>
          <w:sz w:val="28"/>
          <w:szCs w:val="28"/>
          <w:lang w:val="en-US" w:eastAsia="zh-CN"/>
        </w:rPr>
        <w:t>三、土地矿权类</w:t>
      </w:r>
    </w:p>
    <w:tbl>
      <w:tblPr>
        <w:tblStyle w:val="5"/>
        <w:tblW w:w="924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27"/>
        <w:gridCol w:w="660"/>
        <w:gridCol w:w="1100"/>
        <w:gridCol w:w="626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3" w:hRule="atLeast"/>
        </w:trPr>
        <w:tc>
          <w:tcPr>
            <w:tcW w:w="1227" w:type="dxa"/>
            <w:tcBorders>
              <w:top w:val="single" w:color="auto" w:sz="8" w:space="0"/>
              <w:left w:val="single" w:color="auto" w:sz="8" w:space="0"/>
              <w:bottom w:val="single" w:color="auto" w:sz="8" w:space="0"/>
              <w:right w:val="single" w:color="auto" w:sz="8" w:space="0"/>
            </w:tcBorders>
            <w:shd w:val="clear" w:color="auto" w:fill="FFFFFF"/>
            <w:tcMar>
              <w:left w:w="30" w:type="dxa"/>
              <w:right w:w="30" w:type="dxa"/>
            </w:tcMar>
            <w:vAlign w:val="top"/>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类别</w:t>
            </w:r>
          </w:p>
        </w:tc>
        <w:tc>
          <w:tcPr>
            <w:tcW w:w="660" w:type="dxa"/>
            <w:tcBorders>
              <w:top w:val="single" w:color="auto" w:sz="8" w:space="0"/>
              <w:left w:val="nil"/>
              <w:bottom w:val="single" w:color="auto" w:sz="8" w:space="0"/>
              <w:right w:val="single" w:color="auto" w:sz="8" w:space="0"/>
            </w:tcBorders>
            <w:shd w:val="clear" w:color="auto" w:fill="FFFFFF"/>
            <w:tcMar>
              <w:left w:w="30" w:type="dxa"/>
              <w:right w:w="30" w:type="dxa"/>
            </w:tcMar>
            <w:vAlign w:val="top"/>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序号</w:t>
            </w:r>
          </w:p>
        </w:tc>
        <w:tc>
          <w:tcPr>
            <w:tcW w:w="1100" w:type="dxa"/>
            <w:tcBorders>
              <w:top w:val="single" w:color="auto" w:sz="8" w:space="0"/>
              <w:left w:val="nil"/>
              <w:bottom w:val="single" w:color="auto" w:sz="8" w:space="0"/>
              <w:right w:val="single" w:color="auto" w:sz="8" w:space="0"/>
            </w:tcBorders>
            <w:shd w:val="clear" w:color="auto" w:fill="FFFFFF"/>
            <w:tcMar>
              <w:left w:w="30" w:type="dxa"/>
              <w:right w:w="30" w:type="dxa"/>
            </w:tcMar>
            <w:vAlign w:val="top"/>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项目</w:t>
            </w:r>
          </w:p>
        </w:tc>
        <w:tc>
          <w:tcPr>
            <w:tcW w:w="6262" w:type="dxa"/>
            <w:tcBorders>
              <w:top w:val="single" w:color="auto" w:sz="8" w:space="0"/>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29" w:hRule="atLeast"/>
        </w:trPr>
        <w:tc>
          <w:tcPr>
            <w:tcW w:w="1227" w:type="dxa"/>
            <w:vMerge w:val="restart"/>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国有土地使用权及矿业权出让</w:t>
            </w:r>
          </w:p>
        </w:tc>
        <w:tc>
          <w:tcPr>
            <w:tcW w:w="66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w:t>
            </w:r>
          </w:p>
        </w:tc>
        <w:tc>
          <w:tcPr>
            <w:tcW w:w="1100" w:type="dxa"/>
            <w:vMerge w:val="restart"/>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国有建设用地使用权招拍挂出让</w:t>
            </w:r>
          </w:p>
        </w:tc>
        <w:tc>
          <w:tcPr>
            <w:tcW w:w="626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（1）工业、商业、旅游、娱乐和商品住宅等经营性用地出让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6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0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6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（2）协议出让土地使用权经公示后同一地块有两个以上意向用地者的土地出让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26"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6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0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6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（3）划拨土地使用权转让或改变用途，应当招拍挂的土地出让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923"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6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0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6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（4）出让土地使用权改变用途，应当招拍挂的土地出让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480"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6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1100" w:type="dxa"/>
            <w:vMerge w:val="continue"/>
            <w:tcBorders>
              <w:top w:val="nil"/>
              <w:left w:val="nil"/>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26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（5）其他应当招拍挂的土地出让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6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w:t>
            </w:r>
          </w:p>
        </w:tc>
        <w:tc>
          <w:tcPr>
            <w:tcW w:w="110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20"/>
                <w:kern w:val="0"/>
                <w:sz w:val="24"/>
                <w:szCs w:val="24"/>
                <w:lang w:val="en-US" w:eastAsia="zh-CN" w:bidi="ar"/>
              </w:rPr>
              <w:t>矿业权出让</w:t>
            </w:r>
          </w:p>
        </w:tc>
        <w:tc>
          <w:tcPr>
            <w:tcW w:w="626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（6）采矿权有偿出让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58"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6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3</w:t>
            </w:r>
          </w:p>
        </w:tc>
        <w:tc>
          <w:tcPr>
            <w:tcW w:w="110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土地开发</w:t>
            </w:r>
          </w:p>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整理</w:t>
            </w:r>
          </w:p>
        </w:tc>
        <w:tc>
          <w:tcPr>
            <w:tcW w:w="626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（7）土地整理、开发、复垦项目工程承包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758" w:hRule="atLeast"/>
        </w:trPr>
        <w:tc>
          <w:tcPr>
            <w:tcW w:w="122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rPr>
                <w:rFonts w:hint="eastAsia" w:ascii="微软雅黑" w:hAnsi="微软雅黑" w:eastAsia="微软雅黑" w:cs="微软雅黑"/>
                <w:i w:val="0"/>
                <w:caps w:val="0"/>
                <w:color w:val="555555"/>
                <w:spacing w:val="0"/>
                <w:sz w:val="24"/>
                <w:szCs w:val="24"/>
              </w:rPr>
            </w:pPr>
          </w:p>
        </w:tc>
        <w:tc>
          <w:tcPr>
            <w:tcW w:w="66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4</w:t>
            </w:r>
          </w:p>
        </w:tc>
        <w:tc>
          <w:tcPr>
            <w:tcW w:w="110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地质灾害</w:t>
            </w:r>
          </w:p>
        </w:tc>
        <w:tc>
          <w:tcPr>
            <w:tcW w:w="626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（8）应当招标的地质灾害治理项目</w:t>
            </w:r>
          </w:p>
        </w:tc>
      </w:tr>
    </w:tbl>
    <w:p>
      <w:pPr>
        <w:bidi w:val="0"/>
        <w:rPr>
          <w:rFonts w:hint="eastAsia"/>
          <w:b/>
          <w:bCs/>
          <w:color w:val="FF0000"/>
          <w:sz w:val="28"/>
          <w:szCs w:val="28"/>
        </w:rPr>
      </w:pPr>
      <w:r>
        <w:rPr>
          <w:rFonts w:hint="eastAsia"/>
          <w:b/>
          <w:bCs/>
          <w:color w:val="FF0000"/>
          <w:sz w:val="28"/>
          <w:szCs w:val="28"/>
          <w:lang w:val="en-US" w:eastAsia="zh-CN"/>
        </w:rPr>
        <w:t>四、资产类</w:t>
      </w:r>
    </w:p>
    <w:tbl>
      <w:tblPr>
        <w:tblStyle w:val="5"/>
        <w:tblW w:w="925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197"/>
        <w:gridCol w:w="700"/>
        <w:gridCol w:w="1120"/>
        <w:gridCol w:w="624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 w:hRule="atLeast"/>
        </w:trPr>
        <w:tc>
          <w:tcPr>
            <w:tcW w:w="1197" w:type="dxa"/>
            <w:tcBorders>
              <w:top w:val="single" w:color="auto" w:sz="8" w:space="0"/>
              <w:left w:val="single" w:color="auto" w:sz="8" w:space="0"/>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类别</w:t>
            </w:r>
          </w:p>
        </w:tc>
        <w:tc>
          <w:tcPr>
            <w:tcW w:w="700" w:type="dxa"/>
            <w:tcBorders>
              <w:top w:val="single" w:color="auto" w:sz="8" w:space="0"/>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序号</w:t>
            </w:r>
          </w:p>
        </w:tc>
        <w:tc>
          <w:tcPr>
            <w:tcW w:w="1120" w:type="dxa"/>
            <w:tcBorders>
              <w:top w:val="single" w:color="auto" w:sz="8" w:space="0"/>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项目</w:t>
            </w:r>
          </w:p>
        </w:tc>
        <w:tc>
          <w:tcPr>
            <w:tcW w:w="6242" w:type="dxa"/>
            <w:tcBorders>
              <w:top w:val="single" w:color="auto" w:sz="8" w:space="0"/>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87" w:hRule="atLeast"/>
        </w:trPr>
        <w:tc>
          <w:tcPr>
            <w:tcW w:w="1197" w:type="dxa"/>
            <w:vMerge w:val="restart"/>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国有资产处置</w:t>
            </w:r>
          </w:p>
        </w:tc>
        <w:tc>
          <w:tcPr>
            <w:tcW w:w="70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w:t>
            </w:r>
          </w:p>
        </w:tc>
        <w:tc>
          <w:tcPr>
            <w:tcW w:w="112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企业国有资产转让</w:t>
            </w:r>
          </w:p>
        </w:tc>
        <w:tc>
          <w:tcPr>
            <w:tcW w:w="624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（1）以拍卖、招投标、挂牌等公开竞价方式或协议转让方式转让企业国有资产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29" w:hRule="atLeast"/>
        </w:trPr>
        <w:tc>
          <w:tcPr>
            <w:tcW w:w="1197" w:type="dxa"/>
            <w:vMerge w:val="continue"/>
            <w:tcBorders>
              <w:top w:val="nil"/>
              <w:left w:val="single" w:color="auto" w:sz="8" w:space="0"/>
              <w:bottom w:val="single" w:color="auto" w:sz="8" w:space="0"/>
              <w:right w:val="single" w:color="auto" w:sz="8" w:space="0"/>
            </w:tcBorders>
            <w:shd w:val="clear" w:color="auto" w:fill="FFFFFF"/>
            <w:tcMar>
              <w:left w:w="30" w:type="dxa"/>
              <w:right w:w="30" w:type="dxa"/>
            </w:tcMar>
            <w:vAlign w:val="center"/>
          </w:tcPr>
          <w:p>
            <w:pPr>
              <w:jc w:val="center"/>
              <w:rPr>
                <w:rFonts w:hint="eastAsia" w:ascii="微软雅黑" w:hAnsi="微软雅黑" w:eastAsia="微软雅黑" w:cs="微软雅黑"/>
                <w:i w:val="0"/>
                <w:caps w:val="0"/>
                <w:color w:val="555555"/>
                <w:spacing w:val="0"/>
                <w:sz w:val="24"/>
                <w:szCs w:val="24"/>
              </w:rPr>
            </w:pPr>
          </w:p>
        </w:tc>
        <w:tc>
          <w:tcPr>
            <w:tcW w:w="70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w:t>
            </w:r>
          </w:p>
        </w:tc>
        <w:tc>
          <w:tcPr>
            <w:tcW w:w="1120"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center"/>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县级行政事业单位国有资产处置</w:t>
            </w:r>
          </w:p>
        </w:tc>
        <w:tc>
          <w:tcPr>
            <w:tcW w:w="6242" w:type="dxa"/>
            <w:tcBorders>
              <w:top w:val="nil"/>
              <w:left w:val="nil"/>
              <w:bottom w:val="single" w:color="auto" w:sz="8" w:space="0"/>
              <w:right w:val="single" w:color="auto" w:sz="8" w:space="0"/>
            </w:tcBorders>
            <w:shd w:val="clear" w:color="auto" w:fill="FFFFFF"/>
            <w:tcMar>
              <w:left w:w="30" w:type="dxa"/>
              <w:right w:w="30" w:type="dxa"/>
            </w:tcMar>
            <w:vAlign w:val="center"/>
          </w:tcPr>
          <w:p>
            <w:pPr>
              <w:keepNext w:val="0"/>
              <w:keepLines w:val="0"/>
              <w:widowControl/>
              <w:suppressLineNumbers w:val="0"/>
              <w:spacing w:before="0" w:beforeAutospacing="0" w:after="150" w:afterAutospacing="0"/>
              <w:ind w:left="0" w:right="0"/>
              <w:jc w:val="left"/>
              <w:rPr>
                <w:sz w:val="24"/>
                <w:szCs w:val="24"/>
              </w:rPr>
            </w:pPr>
            <w:r>
              <w:rPr>
                <w:rFonts w:hint="default" w:ascii="仿宋_GB2312" w:hAnsi="微软雅黑" w:eastAsia="仿宋_GB2312" w:cs="仿宋_GB2312"/>
                <w:i w:val="0"/>
                <w:caps w:val="0"/>
                <w:color w:val="555555"/>
                <w:spacing w:val="0"/>
                <w:kern w:val="0"/>
                <w:sz w:val="24"/>
                <w:szCs w:val="24"/>
                <w:lang w:val="en-US" w:eastAsia="zh-CN" w:bidi="ar"/>
              </w:rPr>
              <w:t>（2）以出售、置换、转让等公开竞价方式或协议转让方式处置县级行政事业单位国有资产</w:t>
            </w:r>
          </w:p>
        </w:tc>
      </w:tr>
    </w:tbl>
    <w:p>
      <w:pPr>
        <w:pStyle w:val="4"/>
        <w:keepNext w:val="0"/>
        <w:keepLines w:val="0"/>
        <w:widowControl/>
        <w:suppressLineNumbers w:val="0"/>
        <w:shd w:val="clear" w:fill="FFFFFF"/>
        <w:spacing w:before="0" w:beforeAutospacing="0" w:after="150" w:afterAutospacing="0"/>
        <w:ind w:left="0" w:right="0" w:firstLine="0"/>
        <w:rPr>
          <w:rFonts w:ascii="微软雅黑" w:hAnsi="微软雅黑" w:eastAsia="微软雅黑" w:cs="微软雅黑"/>
          <w:b/>
          <w:i w:val="0"/>
          <w:caps w:val="0"/>
          <w:color w:val="333333"/>
          <w:spacing w:val="0"/>
          <w:sz w:val="24"/>
          <w:szCs w:val="24"/>
          <w:shd w:val="clear" w:fill="FFFFFF"/>
        </w:rPr>
      </w:pPr>
    </w:p>
    <w:sectPr>
      <w:pgSz w:w="11906" w:h="16838"/>
      <w:pgMar w:top="1361" w:right="1417" w:bottom="1361" w:left="1417" w:header="851" w:footer="992" w:gutter="0"/>
      <w:paperSrc/>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行楷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11</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11</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D5A12"/>
    <w:rsid w:val="009056B3"/>
    <w:rsid w:val="1378026A"/>
    <w:rsid w:val="31496F7E"/>
    <w:rsid w:val="5DAF371A"/>
    <w:rsid w:val="5F5D5A12"/>
    <w:rsid w:val="60DF6648"/>
    <w:rsid w:val="622E643F"/>
    <w:rsid w:val="689F286F"/>
    <w:rsid w:val="704A6C0B"/>
    <w:rsid w:val="705B31D3"/>
    <w:rsid w:val="747C3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2020-11-03T03:58:00Z</dcterms:created>
  <dc:creator>Administrator</dc:creator>
  <cp:lastModifiedBy>田野的风</cp:lastModifiedBy>
  <dcterms:modified xsi:type="dcterms:W3CDTF">2021-06-03T03:36:02Z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D28189C5CF0D4A9BA94A1226F7AEE957</vt:lpwstr>
  </property>
</Properties>
</file>