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/>
          <w:bCs/>
          <w:sz w:val="52"/>
          <w:szCs w:val="5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52"/>
          <w:szCs w:val="52"/>
          <w:lang w:val="en-US" w:eastAsia="zh-CN"/>
        </w:rPr>
        <w:t>场地预约操作手册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一、前期工作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1.使用前请先设置本地环境（操作见操作见网站首页-下载中心-系统操作手册-ie浏览器与驱动安装手册）；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代理机构首先注册单位账号及进行ca绑定（操作见网站首页-下载中心-系统操作手册-诚信库入库及CA绑定手册）；</w:t>
      </w:r>
      <w:bookmarkStart w:id="0" w:name="_GoBack"/>
      <w:bookmarkEnd w:id="0"/>
    </w:p>
    <w:p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二、场地预约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1.绑定ca锁后，点击【场地预约】菜单【新增开评标场地】进行场地预约操作。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114300" distR="114300">
            <wp:extent cx="5266690" cy="2189480"/>
            <wp:effectExtent l="0" t="0" r="1016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18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进入须知页面，请认真阅读须知内容。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114300" distR="114300">
            <wp:extent cx="5266690" cy="2217420"/>
            <wp:effectExtent l="0" t="0" r="10160" b="1143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21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点击【确定】按钮进入信息填写页面，填写相应信息及上传招标备案公告电子件，需要预约多少个开评标厅就勾选多少个，开评标厅同时间段最多分别预约3个，超过将无法预约，场地预约最远可预约到45天后。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114300" distR="114300">
            <wp:extent cx="5266690" cy="2260600"/>
            <wp:effectExtent l="0" t="0" r="1016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26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114300" distR="114300">
            <wp:extent cx="5262245" cy="568325"/>
            <wp:effectExtent l="0" t="0" r="14605" b="317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56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信息填写完成后点击【提交信息】，待交易中心审核，审核通过后场地预约成功。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269230" cy="782955"/>
            <wp:effectExtent l="0" t="0" r="7620" b="17145"/>
            <wp:docPr id="6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8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114300" distR="114300">
            <wp:extent cx="5269865" cy="2299335"/>
            <wp:effectExtent l="0" t="0" r="6985" b="571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29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提交后为待审核状态</w:t>
      </w:r>
    </w:p>
    <w:p>
      <w:r>
        <w:drawing>
          <wp:inline distT="0" distB="0" distL="114300" distR="114300">
            <wp:extent cx="5269230" cy="1095375"/>
            <wp:effectExtent l="0" t="0" r="7620" b="9525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待审核状态可以随时撤回</w:t>
      </w:r>
    </w:p>
    <w:p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70500" cy="2465070"/>
            <wp:effectExtent l="0" t="0" r="6350" b="11430"/>
            <wp:docPr id="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465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取消场地预约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如预约后不再需要场地，可通过【取消场地预约】取消。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73675" cy="2115185"/>
            <wp:effectExtent l="0" t="0" r="3175" b="18415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11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6BE377E"/>
    <w:multiLevelType w:val="singleLevel"/>
    <w:tmpl w:val="E6BE377E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FF0385"/>
    <w:rsid w:val="127A66AA"/>
    <w:rsid w:val="12FA4B45"/>
    <w:rsid w:val="14237DEE"/>
    <w:rsid w:val="1AF91626"/>
    <w:rsid w:val="221468A2"/>
    <w:rsid w:val="2321242B"/>
    <w:rsid w:val="23BD5D9A"/>
    <w:rsid w:val="29D91822"/>
    <w:rsid w:val="2E754CCF"/>
    <w:rsid w:val="2EEC18D8"/>
    <w:rsid w:val="400C3204"/>
    <w:rsid w:val="401F6662"/>
    <w:rsid w:val="43443E70"/>
    <w:rsid w:val="4760750B"/>
    <w:rsid w:val="4FCB2F07"/>
    <w:rsid w:val="51CD5D65"/>
    <w:rsid w:val="565A75F5"/>
    <w:rsid w:val="59526A2C"/>
    <w:rsid w:val="5CF472E1"/>
    <w:rsid w:val="5D497C4C"/>
    <w:rsid w:val="5FCF1563"/>
    <w:rsid w:val="61CD6855"/>
    <w:rsid w:val="62754020"/>
    <w:rsid w:val="62890165"/>
    <w:rsid w:val="6A9706E0"/>
    <w:rsid w:val="6C7F22E2"/>
    <w:rsid w:val="73075884"/>
    <w:rsid w:val="74522873"/>
    <w:rsid w:val="75931AA7"/>
    <w:rsid w:val="75C617C0"/>
    <w:rsid w:val="763C2B14"/>
    <w:rsid w:val="771A1D51"/>
    <w:rsid w:val="7914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初見1410356092</cp:lastModifiedBy>
  <dcterms:modified xsi:type="dcterms:W3CDTF">2019-12-02T01:58:07Z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