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3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</w:p>
    <w:p w14:paraId="4169E5E2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第二季度</w:t>
      </w:r>
      <w:r>
        <w:rPr>
          <w:rFonts w:hint="eastAsia" w:ascii="方正小标宋简体" w:hAnsi="微软雅黑" w:eastAsia="方正小标宋简体"/>
          <w:sz w:val="44"/>
          <w:szCs w:val="44"/>
        </w:rPr>
        <w:t>交易数据</w:t>
      </w:r>
    </w:p>
    <w:p w14:paraId="2A06ADEC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299047FD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 w14:paraId="13C52DB3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 w14:paraId="7B867F1B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 w14:paraId="7A8500F4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 w14:paraId="1BB3A6A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 w14:paraId="5BE15C3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 w14:paraId="6E48E82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44D0F6F1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 w14:paraId="7A75D66D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 w14:paraId="5BD9C03D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 w14:paraId="4E7DC83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第二季度</w:t>
      </w:r>
      <w:r>
        <w:rPr>
          <w:rFonts w:hint="eastAsia" w:ascii="方正小标宋简体" w:hAnsi="仿宋" w:eastAsia="方正小标宋简体"/>
          <w:sz w:val="44"/>
          <w:szCs w:val="44"/>
        </w:rPr>
        <w:t>交易数据统计分析报告</w:t>
      </w:r>
      <w:bookmarkStart w:id="0" w:name="_Toc72240300"/>
    </w:p>
    <w:p w14:paraId="01ABAB64"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 w14:paraId="34389CBA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第二季度</w:t>
      </w:r>
      <w:r>
        <w:rPr>
          <w:rFonts w:hint="eastAsia" w:ascii="仿宋_GB2312" w:hAnsi="仿宋" w:eastAsia="仿宋_GB2312"/>
          <w:sz w:val="32"/>
          <w:szCs w:val="32"/>
        </w:rPr>
        <w:t>全市完成公共资源交易项目（含工程建设、政府集中采购、土地出让、产权交易）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256</w:t>
      </w:r>
      <w:r>
        <w:rPr>
          <w:rFonts w:hint="eastAsia" w:ascii="仿宋_GB2312" w:hAnsi="仿宋" w:eastAsia="仿宋_GB2312"/>
          <w:sz w:val="32"/>
          <w:szCs w:val="32"/>
        </w:rPr>
        <w:t>宗，与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2024年第一季度</w:t>
      </w:r>
      <w:r>
        <w:rPr>
          <w:rFonts w:hint="eastAsia" w:ascii="仿宋_GB2312" w:hAnsi="仿宋" w:eastAsia="仿宋_GB2312"/>
          <w:sz w:val="32"/>
          <w:szCs w:val="32"/>
        </w:rPr>
        <w:t>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上涨103.75</w:t>
      </w:r>
      <w:r>
        <w:rPr>
          <w:rFonts w:hint="eastAsia" w:ascii="仿宋_GB2312" w:hAnsi="仿宋" w:eastAsia="仿宋_GB2312"/>
          <w:sz w:val="32"/>
          <w:szCs w:val="32"/>
        </w:rPr>
        <w:t>%；交易总额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33.87亿</w:t>
      </w:r>
      <w:r>
        <w:rPr>
          <w:rFonts w:hint="eastAsia" w:ascii="仿宋_GB2312" w:hAnsi="仿宋" w:eastAsia="仿宋_GB2312"/>
          <w:sz w:val="32"/>
          <w:szCs w:val="32"/>
        </w:rPr>
        <w:t>元，与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2024年第一季度</w:t>
      </w:r>
      <w:r>
        <w:rPr>
          <w:rFonts w:hint="eastAsia" w:ascii="仿宋_GB2312" w:hAnsi="仿宋" w:eastAsia="仿宋_GB2312"/>
          <w:sz w:val="32"/>
          <w:szCs w:val="32"/>
        </w:rPr>
        <w:t>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下降25.91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B1BC9E1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35805" cy="3253740"/>
            <wp:effectExtent l="0" t="0" r="17145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 w14:paraId="48CFCD38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（二）项目分布（不含政府集中采购电子卖场数据）。</w:t>
      </w:r>
    </w:p>
    <w:p w14:paraId="4A542DB3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148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" w:eastAsia="仿宋_GB2312"/>
          <w:sz w:val="32"/>
          <w:szCs w:val="32"/>
        </w:rPr>
        <w:t>%）高于其他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；在交易金额方面，建设工程项目以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25.27亿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74.61</w:t>
      </w:r>
      <w:r>
        <w:rPr>
          <w:rFonts w:hint="eastAsia" w:ascii="仿宋_GB2312" w:hAnsi="仿宋" w:eastAsia="仿宋_GB2312"/>
          <w:sz w:val="32"/>
          <w:szCs w:val="32"/>
        </w:rPr>
        <w:t>%）成为全市主要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交易类别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5BCE72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85725</wp:posOffset>
            </wp:positionV>
            <wp:extent cx="2505075" cy="2590800"/>
            <wp:effectExtent l="4445" t="4445" r="5080" b="825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390775" cy="2600325"/>
            <wp:effectExtent l="4445" t="4445" r="5080" b="11430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9"/>
        <w:tblW w:w="52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37"/>
        <w:gridCol w:w="2098"/>
        <w:gridCol w:w="1774"/>
        <w:gridCol w:w="1616"/>
      </w:tblGrid>
      <w:tr w14:paraId="32C2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30" w:type="pct"/>
            <w:vAlign w:val="top"/>
          </w:tcPr>
          <w:p w14:paraId="14B4DB8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bookmarkStart w:id="1" w:name="_Toc72240301"/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978" w:type="pct"/>
            <w:vAlign w:val="top"/>
          </w:tcPr>
          <w:p w14:paraId="35A13D8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建设工程</w:t>
            </w:r>
          </w:p>
        </w:tc>
        <w:tc>
          <w:tcPr>
            <w:tcW w:w="1181" w:type="pct"/>
            <w:vAlign w:val="top"/>
          </w:tcPr>
          <w:p w14:paraId="00A7821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政府集中采购</w:t>
            </w:r>
          </w:p>
        </w:tc>
        <w:tc>
          <w:tcPr>
            <w:tcW w:w="999" w:type="pct"/>
            <w:vAlign w:val="top"/>
          </w:tcPr>
          <w:p w14:paraId="78D5272D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土地使用权</w:t>
            </w:r>
          </w:p>
        </w:tc>
        <w:tc>
          <w:tcPr>
            <w:tcW w:w="910" w:type="pct"/>
            <w:vAlign w:val="top"/>
          </w:tcPr>
          <w:p w14:paraId="069C20C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国有产权</w:t>
            </w:r>
          </w:p>
        </w:tc>
      </w:tr>
      <w:tr w14:paraId="6DF2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vAlign w:val="top"/>
          </w:tcPr>
          <w:p w14:paraId="7718F12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1A4A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81" w:type="pct"/>
            <w:vAlign w:val="top"/>
          </w:tcPr>
          <w:p w14:paraId="2F3BB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11A2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BE05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8D3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vAlign w:val="top"/>
          </w:tcPr>
          <w:p w14:paraId="0A0C545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978" w:type="pct"/>
            <w:vAlign w:val="top"/>
          </w:tcPr>
          <w:p w14:paraId="2FDC9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25.27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30E0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019B0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6.59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A378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</w:tr>
    </w:tbl>
    <w:p w14:paraId="054D1FA3"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 w14:paraId="1AA4BAEF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第二季度</w:t>
      </w:r>
      <w:r>
        <w:rPr>
          <w:rFonts w:hint="eastAsia" w:ascii="仿宋_GB2312" w:hAnsi="仿宋" w:eastAsia="仿宋_GB2312"/>
          <w:sz w:val="32"/>
          <w:szCs w:val="32"/>
        </w:rPr>
        <w:t>全市累计完成工程建设项目148宗，环比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上升80.49</w:t>
      </w:r>
      <w:r>
        <w:rPr>
          <w:rFonts w:hint="eastAsia" w:ascii="仿宋_GB2312" w:hAnsi="仿宋" w:eastAsia="仿宋_GB2312"/>
          <w:sz w:val="32"/>
          <w:szCs w:val="32"/>
        </w:rPr>
        <w:t>%；交易金额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25.27亿元</w:t>
      </w:r>
      <w:r>
        <w:rPr>
          <w:rFonts w:hint="eastAsia" w:ascii="仿宋_GB2312" w:hAnsi="仿宋" w:eastAsia="仿宋_GB2312"/>
          <w:sz w:val="32"/>
          <w:szCs w:val="32"/>
        </w:rPr>
        <w:t>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上升8.59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037499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67250" cy="2867025"/>
            <wp:effectExtent l="4445" t="5080" r="6985" b="825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46DC9D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高于其它</w:t>
      </w:r>
      <w:r>
        <w:rPr>
          <w:rFonts w:hint="eastAsia" w:ascii="仿宋_GB2312" w:hAnsi="仿宋" w:eastAsia="仿宋_GB2312"/>
          <w:sz w:val="32"/>
          <w:szCs w:val="32"/>
        </w:rPr>
        <w:t>类别。</w:t>
      </w:r>
    </w:p>
    <w:p w14:paraId="4EE37DE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57150</wp:posOffset>
            </wp:positionV>
            <wp:extent cx="2677795" cy="2537460"/>
            <wp:effectExtent l="4445" t="4445" r="10160" b="1079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82550</wp:posOffset>
            </wp:positionV>
            <wp:extent cx="2530475" cy="2500630"/>
            <wp:effectExtent l="4445" t="4445" r="5080" b="9525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tbl>
      <w:tblPr>
        <w:tblStyle w:val="9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56"/>
        <w:gridCol w:w="1599"/>
        <w:gridCol w:w="1732"/>
        <w:gridCol w:w="2008"/>
        <w:gridCol w:w="2008"/>
      </w:tblGrid>
      <w:tr w14:paraId="777B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453039E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1456" w:type="dxa"/>
            <w:vAlign w:val="top"/>
          </w:tcPr>
          <w:p w14:paraId="6263829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房  建</w:t>
            </w:r>
          </w:p>
        </w:tc>
        <w:tc>
          <w:tcPr>
            <w:tcW w:w="1599" w:type="dxa"/>
            <w:vAlign w:val="top"/>
          </w:tcPr>
          <w:p w14:paraId="79A2FE3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  政</w:t>
            </w:r>
          </w:p>
        </w:tc>
        <w:tc>
          <w:tcPr>
            <w:tcW w:w="1732" w:type="dxa"/>
            <w:vAlign w:val="top"/>
          </w:tcPr>
          <w:p w14:paraId="1C3ADC5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交通工程</w:t>
            </w:r>
          </w:p>
        </w:tc>
        <w:tc>
          <w:tcPr>
            <w:tcW w:w="2008" w:type="dxa"/>
            <w:vAlign w:val="top"/>
          </w:tcPr>
          <w:p w14:paraId="27D7263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水利</w:t>
            </w:r>
          </w:p>
        </w:tc>
        <w:tc>
          <w:tcPr>
            <w:tcW w:w="2008" w:type="dxa"/>
            <w:vAlign w:val="top"/>
          </w:tcPr>
          <w:p w14:paraId="58FFA51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</w:t>
            </w:r>
          </w:p>
        </w:tc>
      </w:tr>
      <w:tr w14:paraId="4F86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037A589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FEED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BD2E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C1E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9C64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05F6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462E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7AC62F7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3EA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5B5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8.61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D07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303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42E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</w:t>
            </w:r>
          </w:p>
        </w:tc>
      </w:tr>
    </w:tbl>
    <w:p w14:paraId="2C2993E8">
      <w:pPr>
        <w:rPr>
          <w:rFonts w:ascii="仿宋" w:hAnsi="仿宋" w:eastAsia="仿宋"/>
          <w:sz w:val="32"/>
          <w:szCs w:val="32"/>
        </w:rPr>
      </w:pPr>
    </w:p>
    <w:p w14:paraId="3A597D08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2.在区域分布上，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市本级</w:t>
      </w:r>
      <w:r>
        <w:rPr>
          <w:rFonts w:hint="eastAsia" w:ascii="仿宋_GB2312" w:hAnsi="仿宋" w:eastAsia="仿宋_GB2312"/>
          <w:sz w:val="32"/>
          <w:szCs w:val="32"/>
        </w:rPr>
        <w:t>以交易项目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%）高居于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本市</w:t>
      </w:r>
      <w:r>
        <w:rPr>
          <w:rFonts w:hint="eastAsia" w:ascii="仿宋_GB2312" w:hAnsi="仿宋" w:eastAsia="仿宋_GB2312"/>
          <w:sz w:val="32"/>
          <w:szCs w:val="32"/>
        </w:rPr>
        <w:t>其他区域，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富顺县以</w:t>
      </w:r>
      <w:r>
        <w:rPr>
          <w:rFonts w:hint="eastAsia" w:ascii="仿宋_GB2312" w:hAnsi="仿宋" w:eastAsia="仿宋_GB2312"/>
          <w:sz w:val="32"/>
          <w:szCs w:val="32"/>
        </w:rPr>
        <w:t>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9.52亿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40.91</w:t>
      </w:r>
      <w:r>
        <w:rPr>
          <w:rFonts w:hint="eastAsia" w:ascii="仿宋_GB2312" w:hAnsi="仿宋" w:eastAsia="仿宋_GB2312"/>
          <w:sz w:val="32"/>
          <w:szCs w:val="32"/>
        </w:rPr>
        <w:t>%）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全市工程建设项目中成交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名。</w:t>
      </w:r>
    </w:p>
    <w:p w14:paraId="289A17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drawing>
          <wp:inline distT="0" distB="0" distL="0" distR="0">
            <wp:extent cx="4523105" cy="3079115"/>
            <wp:effectExtent l="4445" t="4445" r="6350" b="1524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58FDB8">
      <w:pPr>
        <w:ind w:left="14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447540" cy="2845435"/>
            <wp:effectExtent l="4445" t="4445" r="5715" b="762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21517D">
      <w:pPr>
        <w:ind w:left="142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779"/>
        <w:gridCol w:w="2123"/>
        <w:gridCol w:w="2277"/>
      </w:tblGrid>
      <w:tr w14:paraId="7D95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73" w:type="pct"/>
            <w:vAlign w:val="center"/>
          </w:tcPr>
          <w:p w14:paraId="34C80E2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区  域</w:t>
            </w:r>
          </w:p>
        </w:tc>
        <w:tc>
          <w:tcPr>
            <w:tcW w:w="1044" w:type="pct"/>
          </w:tcPr>
          <w:p w14:paraId="2F72A9E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61398F5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市本级</w:t>
            </w:r>
          </w:p>
        </w:tc>
        <w:tc>
          <w:tcPr>
            <w:tcW w:w="1246" w:type="pct"/>
          </w:tcPr>
          <w:p w14:paraId="0A6ACA8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4B947FD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荣县</w:t>
            </w:r>
          </w:p>
        </w:tc>
        <w:tc>
          <w:tcPr>
            <w:tcW w:w="1336" w:type="pct"/>
          </w:tcPr>
          <w:p w14:paraId="4285D9A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18F112F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富顺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县</w:t>
            </w:r>
          </w:p>
        </w:tc>
      </w:tr>
      <w:tr w14:paraId="4443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73" w:type="pct"/>
            <w:vAlign w:val="center"/>
          </w:tcPr>
          <w:p w14:paraId="22930D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项目数(宗)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52AA3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6AD1C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1B8AB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12FC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373" w:type="pct"/>
            <w:vAlign w:val="center"/>
          </w:tcPr>
          <w:p w14:paraId="4A68F4D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金额（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亿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元）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2C794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14.30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15402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448BB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</w:t>
            </w:r>
          </w:p>
        </w:tc>
      </w:tr>
    </w:tbl>
    <w:p w14:paraId="41F8B89C">
      <w:pPr>
        <w:ind w:firstLine="640" w:firstLineChars="200"/>
        <w:rPr>
          <w:rFonts w:ascii="仿宋_GB2312" w:hAnsi="仿宋" w:eastAsia="仿宋_GB2312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3．在重大项目交易上，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第二季度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全市累计完成总投资额5000万元以上的重大项目（含分标段交易）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宗，占比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8.1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%；交易金额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14.33亿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56.7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%，重大项目集中在房屋建筑和市政工程。</w:t>
      </w:r>
    </w:p>
    <w:p w14:paraId="316FACAB">
      <w:pPr>
        <w:spacing w:line="360" w:lineRule="auto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第二季度</w:t>
      </w:r>
      <w:r>
        <w:rPr>
          <w:rFonts w:hint="eastAsia" w:ascii="仿宋_GB2312" w:hAnsi="仿宋" w:eastAsia="仿宋_GB2312"/>
          <w:sz w:val="32"/>
          <w:szCs w:val="32"/>
        </w:rPr>
        <w:t>全市共完成政府集中采购项目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上升60%</w:t>
      </w:r>
      <w:r>
        <w:rPr>
          <w:rFonts w:hint="eastAsia" w:ascii="仿宋_GB2312" w:hAnsi="仿宋" w:eastAsia="仿宋_GB2312"/>
          <w:sz w:val="32"/>
          <w:szCs w:val="32"/>
        </w:rPr>
        <w:t>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1.82亿</w:t>
      </w:r>
      <w:r>
        <w:rPr>
          <w:rFonts w:hint="eastAsia" w:ascii="仿宋_GB2312" w:hAnsi="仿宋" w:eastAsia="仿宋_GB2312"/>
          <w:sz w:val="32"/>
          <w:szCs w:val="32"/>
        </w:rPr>
        <w:t>元，环比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上升44.44</w:t>
      </w:r>
      <w:r>
        <w:rPr>
          <w:rFonts w:hint="eastAsia" w:ascii="仿宋_GB2312" w:hAnsi="仿宋" w:eastAsia="仿宋_GB2312"/>
          <w:sz w:val="32"/>
          <w:szCs w:val="32"/>
        </w:rPr>
        <w:t>%.</w:t>
      </w:r>
    </w:p>
    <w:p w14:paraId="608D3D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46518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宗在交易项目数量上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以1.48亿元成交价位列政府采购成交价第一；竞争性磋商9宗，成交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0.10亿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竞争性谈判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0.20亿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询价成交4宗，成交0.03亿元；单一来源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4宗</w:t>
      </w:r>
      <w:r>
        <w:rPr>
          <w:rFonts w:hint="eastAsia" w:ascii="仿宋_GB2312" w:hAnsi="仿宋" w:eastAsia="仿宋_GB2312"/>
          <w:sz w:val="32"/>
          <w:szCs w:val="32"/>
        </w:rPr>
        <w:t>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为0.06亿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56"/>
        <w:gridCol w:w="1502"/>
        <w:gridCol w:w="1502"/>
        <w:gridCol w:w="1256"/>
        <w:gridCol w:w="1257"/>
      </w:tblGrid>
      <w:tr w14:paraId="5995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4" w:type="pct"/>
            <w:vAlign w:val="top"/>
          </w:tcPr>
          <w:p w14:paraId="449C09FA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737" w:type="pct"/>
            <w:vAlign w:val="top"/>
          </w:tcPr>
          <w:p w14:paraId="76B51BE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881" w:type="pct"/>
            <w:vAlign w:val="top"/>
          </w:tcPr>
          <w:p w14:paraId="146A799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  <w:tc>
          <w:tcPr>
            <w:tcW w:w="881" w:type="pct"/>
            <w:vAlign w:val="top"/>
          </w:tcPr>
          <w:p w14:paraId="11D181E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737" w:type="pct"/>
            <w:vAlign w:val="top"/>
          </w:tcPr>
          <w:p w14:paraId="428405A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  <w:tc>
          <w:tcPr>
            <w:tcW w:w="737" w:type="pct"/>
            <w:vAlign w:val="top"/>
          </w:tcPr>
          <w:p w14:paraId="7EB27F21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单一来源</w:t>
            </w:r>
          </w:p>
        </w:tc>
      </w:tr>
      <w:tr w14:paraId="0D3F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4" w:type="pct"/>
            <w:vAlign w:val="top"/>
          </w:tcPr>
          <w:p w14:paraId="4A0D85A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737" w:type="pct"/>
            <w:vAlign w:val="top"/>
          </w:tcPr>
          <w:p w14:paraId="48EB1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1ED14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552C9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B075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C4BD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CAD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24" w:type="pct"/>
            <w:vAlign w:val="top"/>
          </w:tcPr>
          <w:p w14:paraId="3C10B0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737" w:type="pct"/>
            <w:vAlign w:val="center"/>
          </w:tcPr>
          <w:p w14:paraId="6EEA6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65F7A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52871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C617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BDA0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</w:tr>
    </w:tbl>
    <w:p w14:paraId="61FEB215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B951AF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0795" b="10795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CD2F0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07AA4D5"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1.57亿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宗数、成交金额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贡井区成交5宗，成交价为0.09亿元；沿滩区成交3宗，成交价为0.05亿元；大安</w:t>
      </w:r>
      <w:r>
        <w:rPr>
          <w:rFonts w:hint="eastAsia" w:ascii="仿宋_GB2312" w:hAnsi="仿宋" w:eastAsia="仿宋_GB2312"/>
          <w:sz w:val="32"/>
          <w:szCs w:val="32"/>
        </w:rPr>
        <w:t>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0.01亿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荣县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成交10宗，成交价0.07亿元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富顺县成交2宗，成交价0.03亿元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B8A1225"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101"/>
        <w:gridCol w:w="1101"/>
        <w:gridCol w:w="1001"/>
        <w:gridCol w:w="1102"/>
        <w:gridCol w:w="1102"/>
        <w:gridCol w:w="1211"/>
      </w:tblGrid>
      <w:tr w14:paraId="0EBB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14" w:type="pct"/>
            <w:vAlign w:val="center"/>
          </w:tcPr>
          <w:p w14:paraId="194233A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  域</w:t>
            </w:r>
          </w:p>
        </w:tc>
        <w:tc>
          <w:tcPr>
            <w:tcW w:w="646" w:type="pct"/>
          </w:tcPr>
          <w:p w14:paraId="3E4C293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646" w:type="pct"/>
          </w:tcPr>
          <w:p w14:paraId="611ECFE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贡井区</w:t>
            </w:r>
          </w:p>
        </w:tc>
        <w:tc>
          <w:tcPr>
            <w:tcW w:w="587" w:type="pct"/>
          </w:tcPr>
          <w:p w14:paraId="664FABE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沿滩区</w:t>
            </w:r>
          </w:p>
        </w:tc>
        <w:tc>
          <w:tcPr>
            <w:tcW w:w="646" w:type="pct"/>
          </w:tcPr>
          <w:p w14:paraId="1EADFBB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大安区</w:t>
            </w:r>
          </w:p>
        </w:tc>
        <w:tc>
          <w:tcPr>
            <w:tcW w:w="646" w:type="pct"/>
          </w:tcPr>
          <w:p w14:paraId="629C5E7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荣县</w:t>
            </w:r>
          </w:p>
        </w:tc>
        <w:tc>
          <w:tcPr>
            <w:tcW w:w="710" w:type="pct"/>
          </w:tcPr>
          <w:p w14:paraId="5F0B556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</w:tr>
      <w:tr w14:paraId="294E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4" w:type="pct"/>
            <w:vAlign w:val="center"/>
          </w:tcPr>
          <w:p w14:paraId="00042D6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5AC7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5F99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551A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F86C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pct"/>
            <w:vAlign w:val="center"/>
          </w:tcPr>
          <w:p w14:paraId="1EADD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958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AC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4" w:type="pct"/>
            <w:vAlign w:val="center"/>
          </w:tcPr>
          <w:p w14:paraId="4341574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021B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CBA9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E8CB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4918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56F2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C2F7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</w:tr>
    </w:tbl>
    <w:p w14:paraId="5001173B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204F66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30" name="图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4" w:name="_GoBack"/>
      <w:bookmarkEnd w:id="4"/>
    </w:p>
    <w:p w14:paraId="279651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0D5CC9"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（三）土地使用权出让。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第二季度</w:t>
      </w:r>
      <w:r>
        <w:rPr>
          <w:rFonts w:hint="eastAsia" w:ascii="仿宋_GB2312" w:hAnsi="仿宋" w:eastAsia="仿宋_GB2312"/>
          <w:sz w:val="32"/>
          <w:szCs w:val="32"/>
        </w:rPr>
        <w:t>共完成土地使用权出让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上升71.43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交易面积849.73亩，环比上升515.58%</w:t>
      </w:r>
      <w:r>
        <w:rPr>
          <w:rFonts w:hint="eastAsia" w:ascii="仿宋_GB2312" w:hAnsi="仿宋" w:eastAsia="仿宋_GB2312"/>
          <w:sz w:val="32"/>
          <w:szCs w:val="32"/>
        </w:rPr>
        <w:t>；成交金额6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8亿元，环比上升447.78%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463CB4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781550" cy="2857500"/>
            <wp:effectExtent l="5080" t="4445" r="13970" b="825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5E17096">
      <w:pPr>
        <w:numPr>
          <w:ilvl w:val="0"/>
          <w:numId w:val="2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国有产权。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第二季度</w:t>
      </w:r>
      <w:r>
        <w:rPr>
          <w:rFonts w:hint="eastAsia" w:ascii="仿宋_GB2312" w:hAnsi="仿宋" w:eastAsia="仿宋_GB2312"/>
          <w:sz w:val="32"/>
          <w:szCs w:val="32"/>
        </w:rPr>
        <w:t>全市产权类项目入场交易累计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环比上升685.71%</w:t>
      </w:r>
      <w:r>
        <w:rPr>
          <w:rFonts w:hint="eastAsia" w:ascii="仿宋_GB2312" w:hAnsi="仿宋" w:eastAsia="仿宋_GB2312"/>
          <w:sz w:val="32"/>
          <w:szCs w:val="32"/>
        </w:rPr>
        <w:t>；其中市本级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;富顺县11宗</w:t>
      </w:r>
      <w:r>
        <w:rPr>
          <w:rFonts w:hint="eastAsia" w:ascii="仿宋_GB2312" w:hAnsi="仿宋" w:eastAsia="仿宋_GB2312"/>
          <w:sz w:val="32"/>
          <w:szCs w:val="32"/>
        </w:rPr>
        <w:t>。项目交易额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0.19亿元</w:t>
      </w:r>
      <w:r>
        <w:rPr>
          <w:rFonts w:hint="eastAsia" w:ascii="仿宋_GB2312" w:hAnsi="仿宋" w:eastAsia="仿宋_GB2312"/>
          <w:sz w:val="32"/>
          <w:szCs w:val="32"/>
        </w:rPr>
        <w:t>，增值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680EFEC6">
      <w:pPr>
        <w:numPr>
          <w:ilvl w:val="0"/>
          <w:numId w:val="0"/>
        </w:num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38675" cy="3360420"/>
            <wp:effectExtent l="4445" t="4445" r="5080" b="13335"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E894E"/>
    <w:multiLevelType w:val="singleLevel"/>
    <w:tmpl w:val="9CBE894E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E642211A"/>
    <w:multiLevelType w:val="singleLevel"/>
    <w:tmpl w:val="E642211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NTc5MWM3MmE0MmFiZGEwMzExMmI4ZTkxOTBiNjE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06725"/>
    <w:rsid w:val="00527E2A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64AE1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2B5AAA"/>
    <w:rsid w:val="01C42B8B"/>
    <w:rsid w:val="0243433D"/>
    <w:rsid w:val="0275224B"/>
    <w:rsid w:val="030959A0"/>
    <w:rsid w:val="03B07824"/>
    <w:rsid w:val="03B95D83"/>
    <w:rsid w:val="05E8390D"/>
    <w:rsid w:val="06B10496"/>
    <w:rsid w:val="077C00F5"/>
    <w:rsid w:val="095D1920"/>
    <w:rsid w:val="0AFF7B67"/>
    <w:rsid w:val="0DC0757C"/>
    <w:rsid w:val="0DC56929"/>
    <w:rsid w:val="0E771481"/>
    <w:rsid w:val="0EB46846"/>
    <w:rsid w:val="119526C6"/>
    <w:rsid w:val="124473D0"/>
    <w:rsid w:val="12AB1006"/>
    <w:rsid w:val="12CC7AF2"/>
    <w:rsid w:val="12D64D63"/>
    <w:rsid w:val="13730106"/>
    <w:rsid w:val="138E5603"/>
    <w:rsid w:val="13CC1D73"/>
    <w:rsid w:val="140D6614"/>
    <w:rsid w:val="143664D8"/>
    <w:rsid w:val="159D092B"/>
    <w:rsid w:val="15BF734A"/>
    <w:rsid w:val="162437A1"/>
    <w:rsid w:val="165006DF"/>
    <w:rsid w:val="16972DA9"/>
    <w:rsid w:val="16C64858"/>
    <w:rsid w:val="175D1BF5"/>
    <w:rsid w:val="176E71E5"/>
    <w:rsid w:val="18456E05"/>
    <w:rsid w:val="195E66AA"/>
    <w:rsid w:val="1AAC0209"/>
    <w:rsid w:val="1AC8208F"/>
    <w:rsid w:val="1B9069C1"/>
    <w:rsid w:val="1BDA048E"/>
    <w:rsid w:val="1C03651D"/>
    <w:rsid w:val="1C096F2E"/>
    <w:rsid w:val="1C2D254D"/>
    <w:rsid w:val="1CC006D5"/>
    <w:rsid w:val="1CC90604"/>
    <w:rsid w:val="1D7D71A6"/>
    <w:rsid w:val="1DF2140B"/>
    <w:rsid w:val="1E591BA3"/>
    <w:rsid w:val="1F6A67BE"/>
    <w:rsid w:val="1F905DD0"/>
    <w:rsid w:val="1FA15E62"/>
    <w:rsid w:val="20903977"/>
    <w:rsid w:val="20A451DB"/>
    <w:rsid w:val="216B3C80"/>
    <w:rsid w:val="2203697F"/>
    <w:rsid w:val="22591B33"/>
    <w:rsid w:val="2292522B"/>
    <w:rsid w:val="229D0C0C"/>
    <w:rsid w:val="22A70880"/>
    <w:rsid w:val="23843155"/>
    <w:rsid w:val="23E944F0"/>
    <w:rsid w:val="244F7A97"/>
    <w:rsid w:val="24A73F1B"/>
    <w:rsid w:val="24B8483B"/>
    <w:rsid w:val="25D70334"/>
    <w:rsid w:val="27911A4D"/>
    <w:rsid w:val="28197DF3"/>
    <w:rsid w:val="285A3310"/>
    <w:rsid w:val="29096438"/>
    <w:rsid w:val="292C766F"/>
    <w:rsid w:val="29361D11"/>
    <w:rsid w:val="29BD6D49"/>
    <w:rsid w:val="2A566214"/>
    <w:rsid w:val="2B51698E"/>
    <w:rsid w:val="2C5C66F6"/>
    <w:rsid w:val="2DAF544A"/>
    <w:rsid w:val="2E0B2A2D"/>
    <w:rsid w:val="2E9D3CAF"/>
    <w:rsid w:val="2FF3270A"/>
    <w:rsid w:val="302C20AC"/>
    <w:rsid w:val="31A9272A"/>
    <w:rsid w:val="32213220"/>
    <w:rsid w:val="324B4A69"/>
    <w:rsid w:val="33114C55"/>
    <w:rsid w:val="336F654B"/>
    <w:rsid w:val="34204C93"/>
    <w:rsid w:val="34A21B2F"/>
    <w:rsid w:val="357C76A0"/>
    <w:rsid w:val="35BF6BEA"/>
    <w:rsid w:val="35E6061B"/>
    <w:rsid w:val="36C1778B"/>
    <w:rsid w:val="39EF6808"/>
    <w:rsid w:val="3A345DF9"/>
    <w:rsid w:val="3B977CBF"/>
    <w:rsid w:val="3C797EB2"/>
    <w:rsid w:val="3CA16B81"/>
    <w:rsid w:val="3CE70FA1"/>
    <w:rsid w:val="3CF1348B"/>
    <w:rsid w:val="3D05582A"/>
    <w:rsid w:val="3DDE462C"/>
    <w:rsid w:val="3EA03A5D"/>
    <w:rsid w:val="3F2A5652"/>
    <w:rsid w:val="3F8D1DF7"/>
    <w:rsid w:val="40976E87"/>
    <w:rsid w:val="40A6100C"/>
    <w:rsid w:val="41A5308F"/>
    <w:rsid w:val="41DD55EC"/>
    <w:rsid w:val="42D542C2"/>
    <w:rsid w:val="43537473"/>
    <w:rsid w:val="43BC29BB"/>
    <w:rsid w:val="449B55D0"/>
    <w:rsid w:val="451630CA"/>
    <w:rsid w:val="456F75B7"/>
    <w:rsid w:val="45921F36"/>
    <w:rsid w:val="46031658"/>
    <w:rsid w:val="49381995"/>
    <w:rsid w:val="494C01F4"/>
    <w:rsid w:val="49711986"/>
    <w:rsid w:val="49F91B62"/>
    <w:rsid w:val="4B904E89"/>
    <w:rsid w:val="4C260DE7"/>
    <w:rsid w:val="4C2F6420"/>
    <w:rsid w:val="4CA20757"/>
    <w:rsid w:val="4CB5339B"/>
    <w:rsid w:val="4CD74010"/>
    <w:rsid w:val="4D913251"/>
    <w:rsid w:val="4DD252B5"/>
    <w:rsid w:val="4E6840EE"/>
    <w:rsid w:val="4FF27E90"/>
    <w:rsid w:val="50D50306"/>
    <w:rsid w:val="51E657D3"/>
    <w:rsid w:val="533A3AC2"/>
    <w:rsid w:val="534F6BA6"/>
    <w:rsid w:val="53716D24"/>
    <w:rsid w:val="545A4256"/>
    <w:rsid w:val="547B428B"/>
    <w:rsid w:val="55084428"/>
    <w:rsid w:val="55466588"/>
    <w:rsid w:val="56743063"/>
    <w:rsid w:val="57CC0ADA"/>
    <w:rsid w:val="58790192"/>
    <w:rsid w:val="59D45112"/>
    <w:rsid w:val="5A261275"/>
    <w:rsid w:val="5B8A2054"/>
    <w:rsid w:val="5DE476E4"/>
    <w:rsid w:val="5E1703BA"/>
    <w:rsid w:val="5EB12C47"/>
    <w:rsid w:val="5EB442E0"/>
    <w:rsid w:val="624F6EEF"/>
    <w:rsid w:val="62EE327E"/>
    <w:rsid w:val="630A4AC2"/>
    <w:rsid w:val="641D0D49"/>
    <w:rsid w:val="66641213"/>
    <w:rsid w:val="66DB5200"/>
    <w:rsid w:val="671F0D5B"/>
    <w:rsid w:val="68235A1D"/>
    <w:rsid w:val="68656A71"/>
    <w:rsid w:val="68E1201D"/>
    <w:rsid w:val="6A303B47"/>
    <w:rsid w:val="6A987F7C"/>
    <w:rsid w:val="6AAE2B18"/>
    <w:rsid w:val="6AF755A5"/>
    <w:rsid w:val="6B737754"/>
    <w:rsid w:val="6BB55589"/>
    <w:rsid w:val="6CB947C1"/>
    <w:rsid w:val="6D1871B2"/>
    <w:rsid w:val="6D3564FB"/>
    <w:rsid w:val="6D643A97"/>
    <w:rsid w:val="6F0D3BBF"/>
    <w:rsid w:val="6F3C6A8F"/>
    <w:rsid w:val="6F71097A"/>
    <w:rsid w:val="6F901C8B"/>
    <w:rsid w:val="6FAB1A3E"/>
    <w:rsid w:val="70832F22"/>
    <w:rsid w:val="73A711B1"/>
    <w:rsid w:val="759A30E2"/>
    <w:rsid w:val="75BE094C"/>
    <w:rsid w:val="76C375E1"/>
    <w:rsid w:val="787053ED"/>
    <w:rsid w:val="78EB4D7D"/>
    <w:rsid w:val="79D8521D"/>
    <w:rsid w:val="7A0643B5"/>
    <w:rsid w:val="7AE00762"/>
    <w:rsid w:val="7B9854E0"/>
    <w:rsid w:val="7D7F24B4"/>
    <w:rsid w:val="7E342E45"/>
    <w:rsid w:val="7EED169F"/>
    <w:rsid w:val="7EF0118F"/>
    <w:rsid w:val="7F546B4E"/>
    <w:rsid w:val="7F852613"/>
    <w:rsid w:val="7F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  <w:rPr>
      <w:b/>
      <w:bCs/>
    </w:rPr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semiHidden/>
    <w:unhideWhenUsed/>
    <w:qFormat/>
    <w:uiPriority w:val="99"/>
  </w:style>
  <w:style w:type="character" w:styleId="17">
    <w:name w:val="HTML Variable"/>
    <w:basedOn w:val="10"/>
    <w:autoRedefine/>
    <w:semiHidden/>
    <w:unhideWhenUsed/>
    <w:qFormat/>
    <w:uiPriority w:val="99"/>
  </w:style>
  <w:style w:type="character" w:styleId="18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0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2024</a:t>
            </a:r>
            <a:r>
              <a:rPr lang="zh-CN" altLang="en-US"/>
              <a:t>年第一季度与</a:t>
            </a:r>
            <a:r>
              <a:rPr lang="en-US" altLang="zh-CN"/>
              <a:t>2024</a:t>
            </a:r>
            <a:r>
              <a:rPr lang="zh-CN" altLang="en-US"/>
              <a:t>年第二季度交易总数对比</a:t>
            </a:r>
            <a:endParaRPr lang="zh-CN" altLang="en-US"/>
          </a:p>
        </c:rich>
      </c:tx>
      <c:layout>
        <c:manualLayout>
          <c:xMode val="edge"/>
          <c:yMode val="edge"/>
          <c:x val="0.117527649447011"/>
          <c:y val="0.02185792349726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2024年第一季度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126</c:v>
                </c:pt>
                <c:pt idx="1" c:formatCode="#,##0.00">
                  <c:v>45.1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2024年第二季度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256</c:v>
                </c:pt>
                <c:pt idx="1" c:formatCode="#,##0.00">
                  <c:v>33.87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957424"/>
        <c:axId val="1227966128"/>
      </c:barChart>
      <c:catAx>
        <c:axId val="122795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66128"/>
        <c:crosses val="autoZero"/>
        <c:auto val="1"/>
        <c:lblAlgn val="ctr"/>
        <c:lblOffset val="100"/>
        <c:noMultiLvlLbl val="0"/>
      </c:catAx>
      <c:valAx>
        <c:axId val="12279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5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6fa8b22-44e3-41d5-b06c-db3c68744b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dist"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2083333333333"/>
          <c:y val="0.163095238095238"/>
          <c:w val="0.812453703703704"/>
          <c:h val="0.6812698412698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</c:v>
                </c:pt>
                <c:pt idx="1">
                  <c:v>9</c:v>
                </c:pt>
                <c:pt idx="2">
                  <c:v>14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4a06e03-2495-4dba-9491-a592ab8353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1.48</c:v>
                </c:pt>
                <c:pt idx="1">
                  <c:v>0.1</c:v>
                </c:pt>
                <c:pt idx="2">
                  <c:v>0.2</c:v>
                </c:pt>
                <c:pt idx="3">
                  <c:v>0.03</c:v>
                </c:pt>
                <c:pt idx="4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25e2def-d488-4033-b6e0-74e385affb4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市本级</c:v>
                </c:pt>
                <c:pt idx="1">
                  <c:v>贡井区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荣县</c:v>
                </c:pt>
                <c:pt idx="5">
                  <c:v>富顺县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10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83962b9-e9c4-46e5-9c0f-04ab648bf4f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市本级</c:v>
                </c:pt>
                <c:pt idx="1">
                  <c:v>贡井区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荣县</c:v>
                </c:pt>
                <c:pt idx="5">
                  <c:v>富顺县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1.57</c:v>
                </c:pt>
                <c:pt idx="1">
                  <c:v>0.09</c:v>
                </c:pt>
                <c:pt idx="2">
                  <c:v>0.05</c:v>
                </c:pt>
                <c:pt idx="3">
                  <c:v>0.01</c:v>
                </c:pt>
                <c:pt idx="4">
                  <c:v>0.07</c:v>
                </c:pt>
                <c:pt idx="5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cd5d5a8-127e-4dea-b78f-91feeb4248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土地交易</a:t>
            </a:r>
            <a:r>
              <a:rPr lang="en-US" altLang="zh-CN"/>
              <a:t>2024</a:t>
            </a:r>
            <a:r>
              <a:rPr lang="zh-CN" altLang="en-US"/>
              <a:t>年第一季度与</a:t>
            </a:r>
            <a:r>
              <a:rPr lang="en-US" altLang="zh-CN"/>
              <a:t>2024</a:t>
            </a:r>
            <a:r>
              <a:rPr altLang="en-US"/>
              <a:t>第二季度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2024年第一季度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土地面积（亩）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1.47</c:v>
                </c:pt>
                <c:pt idx="1">
                  <c:v>164.81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2023年第四季度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土地面积（亩）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6.58</c:v>
                </c:pt>
                <c:pt idx="1">
                  <c:v>849.732705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499424"/>
        <c:axId val="1146508128"/>
      </c:barChart>
      <c:catAx>
        <c:axId val="114649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8128"/>
        <c:crosses val="autoZero"/>
        <c:auto val="1"/>
        <c:lblAlgn val="ctr"/>
        <c:lblOffset val="100"/>
        <c:noMultiLvlLbl val="0"/>
      </c:catAx>
      <c:valAx>
        <c:axId val="11465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308006817873"/>
          <c:y val="0.245443919510061"/>
          <c:w val="0.210163440725288"/>
          <c:h val="0.15000104986876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1acf76b-2935-4020-82ef-0007ef7b2ff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国有产权</a:t>
            </a:r>
            <a:r>
              <a:rPr lang="en-US" altLang="zh-CN"/>
              <a:t>2024</a:t>
            </a:r>
            <a:r>
              <a:rPr lang="zh-CN" altLang="en-US"/>
              <a:t>年第一季度与</a:t>
            </a:r>
            <a:r>
              <a:rPr lang="en-US" altLang="zh-CN"/>
              <a:t>2024</a:t>
            </a:r>
            <a:r>
              <a:rPr lang="zh-CN" altLang="en-US"/>
              <a:t>年第二季度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2024年第一季度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19.1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2024年第二季度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0.19</c:v>
                </c:pt>
                <c:pt idx="1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98874b1-c576-4ffb-bc3c-c73ecd8533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385804816223067"/>
                  <c:y val="0.0950980392156863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土地使用权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25.27</c:v>
                </c:pt>
                <c:pt idx="1">
                  <c:v>1.82</c:v>
                </c:pt>
                <c:pt idx="2">
                  <c:v>6.59</c:v>
                </c:pt>
                <c:pt idx="3">
                  <c:v>0.19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1098f5-1646-4acd-a030-d82ba3ff7ae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交易项目宗数比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119521912350598"/>
                  <c:y val="0.19242979242979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0440903054448871"/>
                  <c:y val="0.029792429792429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土地使用权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148</c:v>
                </c:pt>
                <c:pt idx="1">
                  <c:v>48</c:v>
                </c:pt>
                <c:pt idx="2">
                  <c:v>12</c:v>
                </c:pt>
                <c:pt idx="3">
                  <c:v>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718a473-2e38-44fc-adec-7c23e3571e4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6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CN" altLang="en-US" sz="1260"/>
              <a:t>建设工程</a:t>
            </a:r>
            <a:r>
              <a:rPr lang="en-US" altLang="zh-CN" sz="1260"/>
              <a:t>2024</a:t>
            </a:r>
            <a:r>
              <a:rPr lang="zh-CN" altLang="en-US" sz="1260"/>
              <a:t>年第一季度与</a:t>
            </a:r>
            <a:r>
              <a:rPr lang="en-US" altLang="zh-CN" sz="1260"/>
              <a:t>2024</a:t>
            </a:r>
            <a:r>
              <a:rPr lang="zh-CN" altLang="en-US" sz="1260"/>
              <a:t>年第二季度对比图</a:t>
            </a:r>
            <a:endParaRPr lang="zh-CN" altLang="en-US" sz="126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2024年第一季度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23.27</c:v>
                </c:pt>
                <c:pt idx="1" c:formatCode="General">
                  <c:v>82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2024年第二季度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25.27</c:v>
                </c:pt>
                <c:pt idx="1">
                  <c:v>148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974288"/>
        <c:axId val="1227975920"/>
      </c:barChart>
      <c:catAx>
        <c:axId val="12279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5920"/>
        <c:crosses val="autoZero"/>
        <c:auto val="1"/>
        <c:lblAlgn val="ctr"/>
        <c:lblOffset val="100"/>
        <c:noMultiLvlLbl val="0"/>
      </c:catAx>
      <c:valAx>
        <c:axId val="122797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845850340136054"/>
          <c:y val="0.0854928017718716"/>
          <c:w val="0.141224489795918"/>
          <c:h val="0.34462901439645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03e0746-64df-465b-8970-16323d9e57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交易类别金额比</a:t>
            </a:r>
          </a:p>
        </c:rich>
      </c:tx>
      <c:layout>
        <c:manualLayout>
          <c:xMode val="edge"/>
          <c:yMode val="edge"/>
          <c:x val="0.227703470399533"/>
          <c:y val="0.0331950207468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832582404553"/>
          <c:y val="0.246746746746747"/>
          <c:w val="0.626037467393882"/>
          <c:h val="0.66066066066066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4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0211050509841119"/>
                  <c:y val="0.01676676676676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8.14</c:v>
                </c:pt>
                <c:pt idx="1">
                  <c:v>3.79</c:v>
                </c:pt>
                <c:pt idx="2">
                  <c:v>7.41</c:v>
                </c:pt>
                <c:pt idx="3">
                  <c:v>3.55</c:v>
                </c:pt>
                <c:pt idx="4">
                  <c:v>0.39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dbc0326-120b-491f-aa93-e078ce2286f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交易类别项目分布</a:t>
            </a:r>
          </a:p>
        </c:rich>
      </c:tx>
      <c:layout>
        <c:manualLayout>
          <c:xMode val="edge"/>
          <c:yMode val="edge"/>
          <c:x val="0.169510664993726"/>
          <c:y val="0.0106653123412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0075282308657"/>
          <c:y val="0.239715591670899"/>
          <c:w val="0.62961104140527"/>
          <c:h val="0.63712544438801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"/>
                  <c:y val="0.033773489080751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308657465496"/>
                      <c:h val="0.198070086338243"/>
                    </c:manualLayout>
                  </c15:layout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0170639899623588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7038895859473"/>
                      <c:h val="0.13712544438801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05897114178168"/>
                  <c:y val="0.14677501269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4617314930991"/>
                  <c:y val="0.07897409852717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7503136762861"/>
                      <c:h val="0.19807008633824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其他项目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24</c:v>
                </c:pt>
                <c:pt idx="1">
                  <c:v>54</c:v>
                </c:pt>
                <c:pt idx="2">
                  <c:v>11</c:v>
                </c:pt>
                <c:pt idx="3">
                  <c:v>25</c:v>
                </c:pt>
                <c:pt idx="4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6efb6e4-2dc6-4d5b-a58c-869200e901a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全市建设工程项目区域分布</a:t>
            </a:r>
          </a:p>
        </c:rich>
      </c:tx>
      <c:layout>
        <c:manualLayout>
          <c:xMode val="edge"/>
          <c:yMode val="edge"/>
          <c:x val="0.255289231622967"/>
          <c:y val="0.00412456176531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全市建设工程项目区域分布
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80</c:v>
                </c:pt>
                <c:pt idx="1">
                  <c:v>36</c:v>
                </c:pt>
                <c:pt idx="2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0ed6e73-a4ec-4217-aa80-004f1483dfe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全市建设工程项目区域金额比</a:t>
            </a:r>
          </a:p>
        </c:rich>
      </c:tx>
      <c:layout>
        <c:manualLayout>
          <c:xMode val="edge"/>
          <c:yMode val="edge"/>
          <c:x val="0.240960036899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14.3</c:v>
                </c:pt>
                <c:pt idx="1">
                  <c:v>6.43</c:v>
                </c:pt>
                <c:pt idx="2">
                  <c:v>4.43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818e336-9855-48e8-bb74-0517a0b08e6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黑体" panose="02010609060101010101" charset="-122"/>
                <a:ea typeface="黑体" panose="02010609060101010101" charset="-122"/>
                <a:cs typeface="+mn-cs"/>
              </a:rPr>
              <a:t>政府集中采购</a:t>
            </a:r>
            <a:r>
              <a:rPr lang="en-US" b="0">
                <a:latin typeface="黑体" panose="02010609060101010101" charset="-122"/>
                <a:ea typeface="黑体" panose="02010609060101010101" charset="-122"/>
              </a:rPr>
              <a:t>2024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年第一季度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与</a:t>
            </a:r>
            <a:r>
              <a:rPr lang="en-US" altLang="zh-CN" b="0">
                <a:latin typeface="黑体" panose="02010609060101010101" charset="-122"/>
                <a:ea typeface="黑体" panose="02010609060101010101" charset="-122"/>
              </a:rPr>
              <a:t>2024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年第二季度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对比图</a:t>
            </a:r>
            <a:endParaRPr 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2024年第一季度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30</c:v>
                </c:pt>
                <c:pt idx="1" c:formatCode="#,##0.00">
                  <c:v>1.26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2024年第二季度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48</c:v>
                </c:pt>
                <c:pt idx="1" c:formatCode="#,##0.00">
                  <c:v>1.82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6502144"/>
        <c:axId val="1146511936"/>
      </c:barChart>
      <c:catAx>
        <c:axId val="114650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1936"/>
        <c:crosses val="autoZero"/>
        <c:auto val="1"/>
        <c:lblAlgn val="ctr"/>
        <c:lblOffset val="100"/>
        <c:noMultiLvlLbl val="0"/>
      </c:catAx>
      <c:valAx>
        <c:axId val="1146511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e6241da-b14d-45be-bf99-1adf84b8822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1079</Words>
  <Characters>1344</Characters>
  <Lines>6</Lines>
  <Paragraphs>4</Paragraphs>
  <TotalTime>1</TotalTime>
  <ScaleCrop>false</ScaleCrop>
  <LinksUpToDate>false</LinksUpToDate>
  <CharactersWithSpaces>1357</CharactersWithSpaces>
  <Application>WPS Office_12.1.0.18912_F1E327BC-269C-435d-A152-05C5408002CA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贺文瀚</cp:lastModifiedBy>
  <dcterms:modified xsi:type="dcterms:W3CDTF">2024-11-25T08:39:42Z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9BA20A2E87834A09BD8E61C1B4313108_13</vt:lpwstr>
  </property>
</Properties>
</file>